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CB841" w14:textId="63AB6CF0" w:rsidR="001C3C21" w:rsidRPr="001C3C21" w:rsidRDefault="001C3C21" w:rsidP="001C3C21">
      <w:pPr>
        <w:rPr>
          <w:i/>
          <w:iCs/>
          <w:sz w:val="20"/>
          <w:szCs w:val="20"/>
        </w:rPr>
      </w:pPr>
      <w:r w:rsidRPr="001C3C21">
        <w:rPr>
          <w:b/>
          <w:bCs/>
          <w:color w:val="2F5496" w:themeColor="accent1" w:themeShade="BF"/>
          <w:sz w:val="28"/>
          <w:szCs w:val="28"/>
        </w:rPr>
        <w:t>What is a Gemba Walk?</w:t>
      </w:r>
    </w:p>
    <w:p w14:paraId="22D54EEF" w14:textId="77777777" w:rsidR="001C3C21" w:rsidRDefault="001C3C21" w:rsidP="001C3C21">
      <w:pPr>
        <w:tabs>
          <w:tab w:val="num" w:pos="720"/>
        </w:tabs>
        <w:spacing w:after="0" w:line="240" w:lineRule="auto"/>
        <w:ind w:left="806"/>
        <w:contextualSpacing/>
      </w:pPr>
      <w:r>
        <w:tab/>
        <w:t xml:space="preserve">A Gemba Walk is a technique used to gather information on a process for the purpose of making operational improvements. To use this technique, one or more members of a process improvement team will go to where a task or work is being performed and engage process owners to gain their perspective on the work being done. Each Gemba Walk will have a preparation, conduct, and reflection phase that will need to be completed. </w:t>
      </w:r>
    </w:p>
    <w:p w14:paraId="6C41FEF1" w14:textId="77777777" w:rsidR="001C3C21" w:rsidRDefault="001C3C21" w:rsidP="001C3C21">
      <w:pPr>
        <w:tabs>
          <w:tab w:val="num" w:pos="720"/>
        </w:tabs>
        <w:spacing w:after="0" w:line="240" w:lineRule="auto"/>
        <w:ind w:left="806"/>
        <w:contextualSpacing/>
      </w:pPr>
      <w:r>
        <w:tab/>
        <w:t>While many continuous improvement tools rely on a process improver and their ability to solve problems, participants in a Gemba Walk take on a more facilitative role. As a participant in a Gemba Walk, conduct yourself in a fact-finding mindset. The intent of this exercise is to observe how a process is process is being carried out, evaluate its effectiveness and efficiency, and make assessments on possible changes that would improve outcomes.</w:t>
      </w:r>
    </w:p>
    <w:p w14:paraId="3ADE4568" w14:textId="77777777" w:rsidR="001C3C21" w:rsidRDefault="001C3C21" w:rsidP="001C3C21">
      <w:pPr>
        <w:tabs>
          <w:tab w:val="num" w:pos="720"/>
        </w:tabs>
        <w:spacing w:after="0" w:line="240" w:lineRule="auto"/>
        <w:ind w:left="806"/>
        <w:contextualSpacing/>
      </w:pPr>
    </w:p>
    <w:p w14:paraId="7C19894F" w14:textId="77777777" w:rsidR="001C3C21" w:rsidRPr="001C3C21" w:rsidRDefault="001C3C21" w:rsidP="001C3C21">
      <w:pPr>
        <w:tabs>
          <w:tab w:val="num" w:pos="720"/>
        </w:tabs>
        <w:spacing w:after="0" w:line="240" w:lineRule="auto"/>
        <w:contextualSpacing/>
        <w:rPr>
          <w:b/>
          <w:bCs/>
          <w:color w:val="2F5496" w:themeColor="accent1" w:themeShade="BF"/>
          <w:sz w:val="28"/>
          <w:szCs w:val="28"/>
        </w:rPr>
      </w:pPr>
      <w:r w:rsidRPr="001C3C21">
        <w:rPr>
          <w:b/>
          <w:bCs/>
          <w:color w:val="2F5496" w:themeColor="accent1" w:themeShade="BF"/>
          <w:sz w:val="28"/>
          <w:szCs w:val="28"/>
        </w:rPr>
        <w:t>Directions</w:t>
      </w:r>
    </w:p>
    <w:p w14:paraId="7AB5966E" w14:textId="77777777" w:rsidR="001C3C21" w:rsidRDefault="001C3C21" w:rsidP="001C3C21">
      <w:pPr>
        <w:pStyle w:val="ListParagraph"/>
        <w:numPr>
          <w:ilvl w:val="0"/>
          <w:numId w:val="11"/>
        </w:numPr>
        <w:tabs>
          <w:tab w:val="num" w:pos="720"/>
        </w:tabs>
        <w:spacing w:after="0" w:line="240" w:lineRule="auto"/>
      </w:pPr>
      <w:r>
        <w:t>Prepare for the Walk by addressing the 5-Ws (who, what, when, where, why) of the exercise.</w:t>
      </w:r>
    </w:p>
    <w:p w14:paraId="2358E82F" w14:textId="77777777" w:rsidR="001C3C21" w:rsidRDefault="001C3C21" w:rsidP="001C3C21">
      <w:pPr>
        <w:pStyle w:val="ListParagraph"/>
        <w:numPr>
          <w:ilvl w:val="1"/>
          <w:numId w:val="11"/>
        </w:numPr>
        <w:tabs>
          <w:tab w:val="num" w:pos="720"/>
        </w:tabs>
        <w:spacing w:after="0" w:line="240" w:lineRule="auto"/>
      </w:pPr>
      <w:r>
        <w:t>Answering the following questions on this worksheet to begin your preparations.</w:t>
      </w:r>
    </w:p>
    <w:p w14:paraId="24D00E0B" w14:textId="77777777" w:rsidR="001C3C21" w:rsidRDefault="001C3C21" w:rsidP="001C3C21">
      <w:pPr>
        <w:pStyle w:val="ListParagraph"/>
        <w:numPr>
          <w:ilvl w:val="0"/>
          <w:numId w:val="11"/>
        </w:numPr>
        <w:spacing w:after="0" w:line="240" w:lineRule="auto"/>
      </w:pPr>
      <w:r>
        <w:t>When ready prepare discussion points for the exercise, conduct the Walk and record your findings.</w:t>
      </w:r>
    </w:p>
    <w:p w14:paraId="5CB793F6" w14:textId="77777777" w:rsidR="001C3C21" w:rsidRDefault="001C3C21" w:rsidP="001C3C21">
      <w:pPr>
        <w:pStyle w:val="ListParagraph"/>
        <w:numPr>
          <w:ilvl w:val="1"/>
          <w:numId w:val="11"/>
        </w:numPr>
        <w:spacing w:after="0" w:line="240" w:lineRule="auto"/>
      </w:pPr>
      <w:r>
        <w:t>Prepared questions will be unique to every process but need to be centered around operating realities. E.x. lead time, number of actions taken, reporting and monitoring, etc.</w:t>
      </w:r>
    </w:p>
    <w:p w14:paraId="09B427A7" w14:textId="77777777" w:rsidR="001C3C21" w:rsidRDefault="001C3C21" w:rsidP="001C3C21">
      <w:pPr>
        <w:pStyle w:val="ListParagraph"/>
        <w:numPr>
          <w:ilvl w:val="0"/>
          <w:numId w:val="11"/>
        </w:numPr>
        <w:spacing w:after="0" w:line="240" w:lineRule="auto"/>
      </w:pPr>
      <w:r>
        <w:t>Reflect on the group findings with Gemba Walk participants.</w:t>
      </w:r>
    </w:p>
    <w:p w14:paraId="5F61D8A1" w14:textId="77777777" w:rsidR="001C3C21" w:rsidRDefault="001C3C21" w:rsidP="001C3C21">
      <w:pPr>
        <w:pStyle w:val="ListParagraph"/>
        <w:numPr>
          <w:ilvl w:val="1"/>
          <w:numId w:val="11"/>
        </w:numPr>
        <w:spacing w:after="0" w:line="240" w:lineRule="auto"/>
      </w:pPr>
      <w:r>
        <w:t>This may take the form of a team debrief or report out to a leader, but in not an optional step in this exercise.</w:t>
      </w:r>
    </w:p>
    <w:p w14:paraId="47C083B6" w14:textId="77777777" w:rsidR="001C3C21" w:rsidRDefault="001C3C21" w:rsidP="001C3C21">
      <w:pPr>
        <w:tabs>
          <w:tab w:val="num" w:pos="720"/>
        </w:tabs>
        <w:spacing w:after="0" w:line="240" w:lineRule="auto"/>
      </w:pPr>
      <w:r>
        <w:tab/>
      </w:r>
    </w:p>
    <w:p w14:paraId="3F89B42F" w14:textId="77777777" w:rsidR="001C3C21" w:rsidRPr="00E01BA8" w:rsidRDefault="001C3C21" w:rsidP="001C3C21">
      <w:pPr>
        <w:tabs>
          <w:tab w:val="num" w:pos="720"/>
        </w:tabs>
        <w:spacing w:after="0" w:line="240" w:lineRule="auto"/>
        <w:contextualSpacing/>
        <w:rPr>
          <w:i/>
          <w:iCs/>
        </w:rPr>
      </w:pPr>
      <w:r w:rsidRPr="00E01BA8">
        <w:rPr>
          <w:i/>
          <w:iCs/>
        </w:rPr>
        <w:t xml:space="preserve">Tips: </w:t>
      </w:r>
    </w:p>
    <w:p w14:paraId="20D24B77" w14:textId="77777777" w:rsidR="001C3C21" w:rsidRPr="00E01BA8" w:rsidRDefault="001C3C21" w:rsidP="001C3C21">
      <w:pPr>
        <w:pStyle w:val="ListParagraph"/>
        <w:numPr>
          <w:ilvl w:val="0"/>
          <w:numId w:val="10"/>
        </w:numPr>
        <w:tabs>
          <w:tab w:val="num" w:pos="720"/>
        </w:tabs>
        <w:spacing w:after="0" w:line="240" w:lineRule="auto"/>
        <w:rPr>
          <w:i/>
          <w:iCs/>
        </w:rPr>
      </w:pPr>
      <w:r w:rsidRPr="00E01BA8">
        <w:rPr>
          <w:i/>
          <w:iCs/>
        </w:rPr>
        <w:t>Do not confuse this with a similar activity called “stand in the circle” where an individual takes a passive role in observing the work. To effectively conduct a Gemba Walk, participants must actively engage process owners by having conversations and asking questions concerning the work and the reasoning behind actions taken.</w:t>
      </w:r>
    </w:p>
    <w:p w14:paraId="3EA5C648" w14:textId="77777777" w:rsidR="001C3C21" w:rsidRPr="00E01BA8" w:rsidRDefault="001C3C21" w:rsidP="001C3C21">
      <w:pPr>
        <w:pStyle w:val="ListParagraph"/>
        <w:numPr>
          <w:ilvl w:val="0"/>
          <w:numId w:val="10"/>
        </w:numPr>
        <w:tabs>
          <w:tab w:val="num" w:pos="720"/>
        </w:tabs>
        <w:spacing w:after="0" w:line="240" w:lineRule="auto"/>
        <w:rPr>
          <w:i/>
          <w:iCs/>
        </w:rPr>
      </w:pPr>
      <w:r w:rsidRPr="00E01BA8">
        <w:rPr>
          <w:i/>
          <w:iCs/>
        </w:rPr>
        <w:t>Conducting a Gemba Walk may spark resistance in process owners requires facilitation to conduct effectively. Being transparent and remembering in continuous improvement the goal is to “fix processes, not people”, will help ensure the best results.</w:t>
      </w:r>
    </w:p>
    <w:p w14:paraId="78B49EE1" w14:textId="77777777" w:rsidR="001C3C21" w:rsidRPr="00E01BA8" w:rsidRDefault="001C3C21" w:rsidP="001C3C21">
      <w:pPr>
        <w:pStyle w:val="ListParagraph"/>
        <w:numPr>
          <w:ilvl w:val="0"/>
          <w:numId w:val="10"/>
        </w:numPr>
        <w:tabs>
          <w:tab w:val="num" w:pos="720"/>
        </w:tabs>
        <w:spacing w:after="0" w:line="240" w:lineRule="auto"/>
        <w:rPr>
          <w:i/>
          <w:iCs/>
        </w:rPr>
      </w:pPr>
      <w:r w:rsidRPr="00E01BA8">
        <w:rPr>
          <w:i/>
          <w:iCs/>
        </w:rPr>
        <w:t>It may be helpful to take on the mindset of a new team member and ask questions from this perspective.</w:t>
      </w:r>
      <w:r>
        <w:tab/>
      </w:r>
    </w:p>
    <w:p w14:paraId="44401F11" w14:textId="77777777" w:rsidR="001C3C21" w:rsidRDefault="001C3C21" w:rsidP="001C3C21">
      <w:pPr>
        <w:rPr>
          <w:b/>
          <w:bCs/>
          <w:color w:val="50637D" w:themeColor="text2" w:themeTint="E6"/>
          <w:sz w:val="32"/>
          <w:szCs w:val="32"/>
        </w:rPr>
      </w:pPr>
      <w:r>
        <w:rPr>
          <w:b/>
          <w:bCs/>
          <w:color w:val="50637D" w:themeColor="text2" w:themeTint="E6"/>
          <w:sz w:val="32"/>
          <w:szCs w:val="32"/>
        </w:rPr>
        <w:br w:type="page"/>
      </w:r>
    </w:p>
    <w:p w14:paraId="6AF4966E" w14:textId="77777777" w:rsidR="001C3C21" w:rsidRPr="00E01BA8" w:rsidRDefault="001C3C21" w:rsidP="001C3C21">
      <w:pPr>
        <w:rPr>
          <w:b/>
          <w:bCs/>
          <w:color w:val="50637D" w:themeColor="text2" w:themeTint="E6"/>
          <w:sz w:val="32"/>
          <w:szCs w:val="32"/>
        </w:rPr>
      </w:pPr>
      <w:r w:rsidRPr="00E01BA8">
        <w:rPr>
          <w:b/>
          <w:bCs/>
          <w:color w:val="50637D" w:themeColor="text2" w:themeTint="E6"/>
          <w:sz w:val="32"/>
          <w:szCs w:val="32"/>
        </w:rPr>
        <w:lastRenderedPageBreak/>
        <w:t>Preparation</w:t>
      </w:r>
    </w:p>
    <w:tbl>
      <w:tblPr>
        <w:tblStyle w:val="TableGrid"/>
        <w:tblW w:w="0" w:type="auto"/>
        <w:tblLook w:val="04A0" w:firstRow="1" w:lastRow="0" w:firstColumn="1" w:lastColumn="0" w:noHBand="0" w:noVBand="1"/>
      </w:tblPr>
      <w:tblGrid>
        <w:gridCol w:w="12950"/>
      </w:tblGrid>
      <w:tr w:rsidR="001C3C21" w14:paraId="5D63B622" w14:textId="77777777" w:rsidTr="001C3C21">
        <w:trPr>
          <w:trHeight w:val="720"/>
        </w:trPr>
        <w:tc>
          <w:tcPr>
            <w:tcW w:w="12950" w:type="dxa"/>
            <w:shd w:val="clear" w:color="auto" w:fill="4472C4" w:themeFill="accent1"/>
          </w:tcPr>
          <w:p w14:paraId="443BF033" w14:textId="77777777" w:rsidR="001C3C21" w:rsidRDefault="001C3C21" w:rsidP="0075678E">
            <w:pPr>
              <w:rPr>
                <w:b/>
                <w:bCs/>
                <w:color w:val="FFFFFF" w:themeColor="background1"/>
                <w:sz w:val="28"/>
                <w:szCs w:val="28"/>
              </w:rPr>
            </w:pPr>
            <w:r w:rsidRPr="00E01BA8">
              <w:rPr>
                <w:b/>
                <w:bCs/>
                <w:color w:val="FFFFFF" w:themeColor="background1"/>
                <w:sz w:val="28"/>
                <w:szCs w:val="28"/>
              </w:rPr>
              <w:t>Purpose</w:t>
            </w:r>
          </w:p>
          <w:p w14:paraId="4A7AA048" w14:textId="77777777" w:rsidR="001C3C21" w:rsidRPr="00E01BA8" w:rsidRDefault="001C3C21" w:rsidP="0075678E">
            <w:pPr>
              <w:rPr>
                <w:color w:val="FFFFFF" w:themeColor="background1"/>
              </w:rPr>
            </w:pPr>
            <w:r w:rsidRPr="00E01BA8">
              <w:rPr>
                <w:color w:val="FFFFFF" w:themeColor="background1"/>
              </w:rPr>
              <w:t xml:space="preserve">Specifically, what process or task will be observed and why is this being studied? </w:t>
            </w:r>
          </w:p>
        </w:tc>
      </w:tr>
      <w:tr w:rsidR="001C3C21" w14:paraId="563B2D51" w14:textId="77777777" w:rsidTr="001C3C21">
        <w:trPr>
          <w:trHeight w:val="1296"/>
        </w:trPr>
        <w:tc>
          <w:tcPr>
            <w:tcW w:w="12950" w:type="dxa"/>
            <w:shd w:val="clear" w:color="auto" w:fill="D9E2F3" w:themeFill="accent1" w:themeFillTint="33"/>
          </w:tcPr>
          <w:p w14:paraId="554F173C" w14:textId="77777777" w:rsidR="001C3C21" w:rsidRDefault="001C3C21" w:rsidP="0075678E"/>
        </w:tc>
      </w:tr>
      <w:tr w:rsidR="001C3C21" w14:paraId="3B135263" w14:textId="77777777" w:rsidTr="001C3C21">
        <w:trPr>
          <w:trHeight w:val="720"/>
        </w:trPr>
        <w:tc>
          <w:tcPr>
            <w:tcW w:w="12950" w:type="dxa"/>
            <w:shd w:val="clear" w:color="auto" w:fill="4472C4" w:themeFill="accent1"/>
          </w:tcPr>
          <w:p w14:paraId="37465212" w14:textId="77777777" w:rsidR="001C3C21" w:rsidRPr="00E01BA8" w:rsidRDefault="001C3C21" w:rsidP="0075678E">
            <w:pPr>
              <w:rPr>
                <w:b/>
                <w:bCs/>
                <w:color w:val="FFFFFF" w:themeColor="background1"/>
                <w:sz w:val="28"/>
                <w:szCs w:val="28"/>
              </w:rPr>
            </w:pPr>
            <w:r w:rsidRPr="00E01BA8">
              <w:rPr>
                <w:b/>
                <w:bCs/>
                <w:color w:val="FFFFFF" w:themeColor="background1"/>
                <w:sz w:val="28"/>
                <w:szCs w:val="28"/>
              </w:rPr>
              <w:t xml:space="preserve">Time &amp; Place </w:t>
            </w:r>
          </w:p>
          <w:p w14:paraId="1FC7479F" w14:textId="77777777" w:rsidR="001C3C21" w:rsidRDefault="001C3C21" w:rsidP="0075678E">
            <w:r w:rsidRPr="00E01BA8">
              <w:rPr>
                <w:color w:val="FFFFFF" w:themeColor="background1"/>
              </w:rPr>
              <w:t>When and where will this Walk Be conducted?</w:t>
            </w:r>
          </w:p>
        </w:tc>
      </w:tr>
      <w:tr w:rsidR="001C3C21" w14:paraId="64C6FB8C" w14:textId="77777777" w:rsidTr="001C3C21">
        <w:trPr>
          <w:trHeight w:val="1296"/>
        </w:trPr>
        <w:tc>
          <w:tcPr>
            <w:tcW w:w="12950" w:type="dxa"/>
            <w:shd w:val="clear" w:color="auto" w:fill="D9E2F3" w:themeFill="accent1" w:themeFillTint="33"/>
          </w:tcPr>
          <w:p w14:paraId="6F4C7F92" w14:textId="77777777" w:rsidR="001C3C21" w:rsidRDefault="001C3C21" w:rsidP="0075678E"/>
        </w:tc>
      </w:tr>
      <w:tr w:rsidR="001C3C21" w14:paraId="202CD32F" w14:textId="77777777" w:rsidTr="001C3C21">
        <w:trPr>
          <w:trHeight w:val="720"/>
        </w:trPr>
        <w:tc>
          <w:tcPr>
            <w:tcW w:w="12950" w:type="dxa"/>
            <w:shd w:val="clear" w:color="auto" w:fill="4472C4" w:themeFill="accent1"/>
          </w:tcPr>
          <w:p w14:paraId="40AD1F46" w14:textId="77777777" w:rsidR="001C3C21" w:rsidRPr="00E01BA8" w:rsidRDefault="001C3C21" w:rsidP="0075678E">
            <w:pPr>
              <w:rPr>
                <w:b/>
                <w:bCs/>
                <w:color w:val="FFFFFF" w:themeColor="background1"/>
                <w:sz w:val="28"/>
                <w:szCs w:val="28"/>
              </w:rPr>
            </w:pPr>
            <w:r w:rsidRPr="00E01BA8">
              <w:rPr>
                <w:b/>
                <w:bCs/>
                <w:color w:val="FFFFFF" w:themeColor="background1"/>
                <w:sz w:val="28"/>
                <w:szCs w:val="28"/>
              </w:rPr>
              <w:t>Personnel</w:t>
            </w:r>
          </w:p>
          <w:p w14:paraId="4C958C1B" w14:textId="77777777" w:rsidR="001C3C21" w:rsidRDefault="001C3C21" w:rsidP="0075678E">
            <w:r w:rsidRPr="00E01BA8">
              <w:rPr>
                <w:color w:val="FFFFFF" w:themeColor="background1"/>
              </w:rPr>
              <w:t>Which process owners, supervisors, or managers will need to be contacted prior to the exercise?</w:t>
            </w:r>
          </w:p>
        </w:tc>
      </w:tr>
      <w:tr w:rsidR="001C3C21" w14:paraId="2926F0A0" w14:textId="77777777" w:rsidTr="001C3C21">
        <w:trPr>
          <w:trHeight w:val="1296"/>
        </w:trPr>
        <w:tc>
          <w:tcPr>
            <w:tcW w:w="12950" w:type="dxa"/>
            <w:shd w:val="clear" w:color="auto" w:fill="D9E2F3" w:themeFill="accent1" w:themeFillTint="33"/>
          </w:tcPr>
          <w:p w14:paraId="72AE70B6" w14:textId="77777777" w:rsidR="001C3C21" w:rsidRDefault="001C3C21" w:rsidP="0075678E"/>
        </w:tc>
      </w:tr>
      <w:tr w:rsidR="001C3C21" w14:paraId="6594B5AE" w14:textId="77777777" w:rsidTr="001C3C21">
        <w:trPr>
          <w:trHeight w:val="720"/>
        </w:trPr>
        <w:tc>
          <w:tcPr>
            <w:tcW w:w="12950" w:type="dxa"/>
            <w:shd w:val="clear" w:color="auto" w:fill="4472C4" w:themeFill="accent1"/>
          </w:tcPr>
          <w:p w14:paraId="55EA035D" w14:textId="77777777" w:rsidR="001C3C21" w:rsidRPr="00E01BA8" w:rsidRDefault="001C3C21" w:rsidP="0075678E">
            <w:pPr>
              <w:rPr>
                <w:b/>
                <w:bCs/>
                <w:color w:val="FFFFFF" w:themeColor="background1"/>
                <w:sz w:val="28"/>
                <w:szCs w:val="28"/>
              </w:rPr>
            </w:pPr>
            <w:r w:rsidRPr="00E01BA8">
              <w:rPr>
                <w:b/>
                <w:bCs/>
                <w:color w:val="FFFFFF" w:themeColor="background1"/>
                <w:sz w:val="28"/>
                <w:szCs w:val="28"/>
              </w:rPr>
              <w:t xml:space="preserve">Materials </w:t>
            </w:r>
          </w:p>
          <w:p w14:paraId="0D8FED71" w14:textId="77777777" w:rsidR="001C3C21" w:rsidRPr="00E01BA8" w:rsidRDefault="001C3C21" w:rsidP="0075678E">
            <w:pPr>
              <w:rPr>
                <w:color w:val="FFFFFF" w:themeColor="background1"/>
              </w:rPr>
            </w:pPr>
            <w:r w:rsidRPr="00E01BA8">
              <w:rPr>
                <w:color w:val="FFFFFF" w:themeColor="background1"/>
              </w:rPr>
              <w:t>Are there any supplies, resources, or discussion points that need to be prepared before the Walk?</w:t>
            </w:r>
          </w:p>
        </w:tc>
      </w:tr>
      <w:tr w:rsidR="001C3C21" w14:paraId="59533166" w14:textId="77777777" w:rsidTr="001C3C21">
        <w:trPr>
          <w:trHeight w:val="1296"/>
        </w:trPr>
        <w:tc>
          <w:tcPr>
            <w:tcW w:w="12950" w:type="dxa"/>
            <w:shd w:val="clear" w:color="auto" w:fill="D9E2F3" w:themeFill="accent1" w:themeFillTint="33"/>
          </w:tcPr>
          <w:p w14:paraId="150AC5CE" w14:textId="77777777" w:rsidR="001C3C21" w:rsidRDefault="001C3C21" w:rsidP="0075678E"/>
        </w:tc>
      </w:tr>
    </w:tbl>
    <w:p w14:paraId="679AED6B" w14:textId="77777777" w:rsidR="001C3C21" w:rsidRDefault="001C3C21" w:rsidP="001C3C21"/>
    <w:p w14:paraId="2320E9F8" w14:textId="77777777" w:rsidR="001C3C21" w:rsidRPr="001C3C21" w:rsidRDefault="001C3C21" w:rsidP="001C3C21">
      <w:pPr>
        <w:rPr>
          <w:b/>
          <w:bCs/>
          <w:color w:val="2F5496" w:themeColor="accent1" w:themeShade="BF"/>
          <w:sz w:val="32"/>
          <w:szCs w:val="32"/>
        </w:rPr>
      </w:pPr>
      <w:r w:rsidRPr="001C3C21">
        <w:rPr>
          <w:b/>
          <w:bCs/>
          <w:color w:val="2F5496" w:themeColor="accent1" w:themeShade="BF"/>
          <w:sz w:val="32"/>
          <w:szCs w:val="32"/>
        </w:rPr>
        <w:lastRenderedPageBreak/>
        <w:t>Reflection</w:t>
      </w:r>
    </w:p>
    <w:tbl>
      <w:tblPr>
        <w:tblStyle w:val="TableGrid"/>
        <w:tblW w:w="0" w:type="auto"/>
        <w:tblLook w:val="04A0" w:firstRow="1" w:lastRow="0" w:firstColumn="1" w:lastColumn="0" w:noHBand="0" w:noVBand="1"/>
      </w:tblPr>
      <w:tblGrid>
        <w:gridCol w:w="12950"/>
      </w:tblGrid>
      <w:tr w:rsidR="001C3C21" w:rsidRPr="00E01BA8" w14:paraId="1D3A1212" w14:textId="77777777" w:rsidTr="001C3C21">
        <w:trPr>
          <w:trHeight w:val="432"/>
        </w:trPr>
        <w:tc>
          <w:tcPr>
            <w:tcW w:w="12950" w:type="dxa"/>
            <w:shd w:val="clear" w:color="auto" w:fill="4472C4" w:themeFill="accent1"/>
            <w:vAlign w:val="center"/>
          </w:tcPr>
          <w:p w14:paraId="40BC9201" w14:textId="77777777" w:rsidR="001C3C21" w:rsidRPr="00E01BA8" w:rsidRDefault="001C3C21" w:rsidP="0075678E">
            <w:pPr>
              <w:rPr>
                <w:b/>
                <w:bCs/>
                <w:sz w:val="28"/>
                <w:szCs w:val="28"/>
              </w:rPr>
            </w:pPr>
            <w:r w:rsidRPr="00E01BA8">
              <w:rPr>
                <w:b/>
                <w:bCs/>
                <w:color w:val="FFFFFF" w:themeColor="background1"/>
                <w:sz w:val="28"/>
                <w:szCs w:val="28"/>
              </w:rPr>
              <w:t>Were there any false assumptions or unforeseen circumstances we encountered?</w:t>
            </w:r>
          </w:p>
        </w:tc>
      </w:tr>
      <w:tr w:rsidR="001C3C21" w:rsidRPr="00E01BA8" w14:paraId="7D9C6238" w14:textId="77777777" w:rsidTr="001C3C21">
        <w:trPr>
          <w:trHeight w:val="1440"/>
        </w:trPr>
        <w:tc>
          <w:tcPr>
            <w:tcW w:w="12950" w:type="dxa"/>
            <w:shd w:val="clear" w:color="auto" w:fill="D9E2F3" w:themeFill="accent1" w:themeFillTint="33"/>
          </w:tcPr>
          <w:p w14:paraId="57D410FB" w14:textId="77777777" w:rsidR="001C3C21" w:rsidRPr="00E01BA8" w:rsidRDefault="001C3C21" w:rsidP="0075678E">
            <w:pPr>
              <w:rPr>
                <w:b/>
                <w:bCs/>
                <w:sz w:val="28"/>
                <w:szCs w:val="28"/>
              </w:rPr>
            </w:pPr>
          </w:p>
        </w:tc>
      </w:tr>
      <w:tr w:rsidR="001C3C21" w:rsidRPr="00E01BA8" w14:paraId="4F49E4F8" w14:textId="77777777" w:rsidTr="00AC32BC">
        <w:trPr>
          <w:trHeight w:val="395"/>
        </w:trPr>
        <w:tc>
          <w:tcPr>
            <w:tcW w:w="12950" w:type="dxa"/>
            <w:shd w:val="clear" w:color="auto" w:fill="4472C4" w:themeFill="accent1"/>
            <w:vAlign w:val="center"/>
          </w:tcPr>
          <w:p w14:paraId="7370F3E7" w14:textId="77777777" w:rsidR="001C3C21" w:rsidRPr="00E01BA8" w:rsidRDefault="001C3C21" w:rsidP="0075678E">
            <w:pPr>
              <w:rPr>
                <w:b/>
                <w:bCs/>
                <w:color w:val="FFFFFF" w:themeColor="background1"/>
                <w:sz w:val="28"/>
                <w:szCs w:val="28"/>
              </w:rPr>
            </w:pPr>
            <w:r w:rsidRPr="00E01BA8">
              <w:rPr>
                <w:b/>
                <w:bCs/>
                <w:color w:val="FFFFFF" w:themeColor="background1"/>
                <w:sz w:val="28"/>
                <w:szCs w:val="28"/>
              </w:rPr>
              <w:t>What can we learn from this to make future walks more effective and reliable?</w:t>
            </w:r>
          </w:p>
        </w:tc>
      </w:tr>
      <w:tr w:rsidR="001C3C21" w:rsidRPr="00E01BA8" w14:paraId="5598614D" w14:textId="77777777" w:rsidTr="001C3C21">
        <w:trPr>
          <w:trHeight w:val="1440"/>
        </w:trPr>
        <w:tc>
          <w:tcPr>
            <w:tcW w:w="12950" w:type="dxa"/>
            <w:shd w:val="clear" w:color="auto" w:fill="D9E2F3" w:themeFill="accent1" w:themeFillTint="33"/>
          </w:tcPr>
          <w:p w14:paraId="60E1E844" w14:textId="77777777" w:rsidR="001C3C21" w:rsidRPr="00E01BA8" w:rsidRDefault="001C3C21" w:rsidP="0075678E">
            <w:pPr>
              <w:rPr>
                <w:b/>
                <w:bCs/>
                <w:sz w:val="28"/>
                <w:szCs w:val="28"/>
              </w:rPr>
            </w:pPr>
          </w:p>
        </w:tc>
      </w:tr>
      <w:tr w:rsidR="001C3C21" w:rsidRPr="00E01BA8" w14:paraId="28427779" w14:textId="77777777" w:rsidTr="001C3C21">
        <w:trPr>
          <w:trHeight w:val="576"/>
        </w:trPr>
        <w:tc>
          <w:tcPr>
            <w:tcW w:w="12950" w:type="dxa"/>
            <w:shd w:val="clear" w:color="auto" w:fill="4472C4" w:themeFill="accent1"/>
            <w:vAlign w:val="center"/>
          </w:tcPr>
          <w:p w14:paraId="51D9B6B1" w14:textId="77777777" w:rsidR="001C3C21" w:rsidRPr="00E01BA8" w:rsidRDefault="001C3C21" w:rsidP="0075678E">
            <w:pPr>
              <w:rPr>
                <w:b/>
                <w:bCs/>
                <w:color w:val="FFFFFF" w:themeColor="background1"/>
                <w:sz w:val="28"/>
                <w:szCs w:val="28"/>
              </w:rPr>
            </w:pPr>
            <w:r w:rsidRPr="00E01BA8">
              <w:rPr>
                <w:b/>
                <w:bCs/>
                <w:color w:val="FFFFFF" w:themeColor="background1"/>
                <w:sz w:val="28"/>
                <w:szCs w:val="28"/>
              </w:rPr>
              <w:t>What was learned about the process?</w:t>
            </w:r>
            <w:r w:rsidRPr="00E01BA8">
              <w:rPr>
                <w:b/>
                <w:bCs/>
                <w:color w:val="FFFFFF" w:themeColor="background1"/>
                <w:sz w:val="28"/>
                <w:szCs w:val="28"/>
              </w:rPr>
              <w:br/>
              <w:t>Were there any surprise findings?</w:t>
            </w:r>
          </w:p>
        </w:tc>
      </w:tr>
      <w:tr w:rsidR="001C3C21" w:rsidRPr="00E01BA8" w14:paraId="038B5AE0" w14:textId="77777777" w:rsidTr="001C3C21">
        <w:trPr>
          <w:trHeight w:val="1627"/>
        </w:trPr>
        <w:tc>
          <w:tcPr>
            <w:tcW w:w="12950" w:type="dxa"/>
            <w:shd w:val="clear" w:color="auto" w:fill="D9E2F3" w:themeFill="accent1" w:themeFillTint="33"/>
          </w:tcPr>
          <w:p w14:paraId="18EE2843" w14:textId="77777777" w:rsidR="001C3C21" w:rsidRPr="00E01BA8" w:rsidRDefault="001C3C21" w:rsidP="0075678E">
            <w:pPr>
              <w:rPr>
                <w:b/>
                <w:bCs/>
                <w:sz w:val="28"/>
                <w:szCs w:val="28"/>
              </w:rPr>
            </w:pPr>
          </w:p>
        </w:tc>
      </w:tr>
      <w:tr w:rsidR="001C3C21" w:rsidRPr="00E01BA8" w14:paraId="27F2E640" w14:textId="77777777" w:rsidTr="001C3C21">
        <w:trPr>
          <w:trHeight w:val="576"/>
        </w:trPr>
        <w:tc>
          <w:tcPr>
            <w:tcW w:w="12950" w:type="dxa"/>
            <w:shd w:val="clear" w:color="auto" w:fill="4472C4" w:themeFill="accent1"/>
          </w:tcPr>
          <w:p w14:paraId="1429F043" w14:textId="77777777" w:rsidR="001C3C21" w:rsidRPr="00E01BA8" w:rsidRDefault="001C3C21" w:rsidP="0075678E">
            <w:pPr>
              <w:tabs>
                <w:tab w:val="left" w:pos="1206"/>
              </w:tabs>
              <w:rPr>
                <w:b/>
                <w:bCs/>
                <w:sz w:val="28"/>
                <w:szCs w:val="28"/>
              </w:rPr>
            </w:pPr>
            <w:r w:rsidRPr="00E01BA8">
              <w:rPr>
                <w:b/>
                <w:bCs/>
                <w:color w:val="FFFFFF" w:themeColor="background1"/>
                <w:sz w:val="28"/>
                <w:szCs w:val="28"/>
              </w:rPr>
              <w:t>Can we begin to make informed decisions after this Walk?</w:t>
            </w:r>
            <w:r w:rsidRPr="00E01BA8">
              <w:rPr>
                <w:b/>
                <w:bCs/>
                <w:color w:val="FFFFFF" w:themeColor="background1"/>
                <w:sz w:val="28"/>
                <w:szCs w:val="28"/>
              </w:rPr>
              <w:br/>
              <w:t>What additional information do we need?</w:t>
            </w:r>
          </w:p>
        </w:tc>
      </w:tr>
      <w:tr w:rsidR="001C3C21" w:rsidRPr="00E01BA8" w14:paraId="0F4BCC05" w14:textId="77777777" w:rsidTr="001C3C21">
        <w:trPr>
          <w:trHeight w:val="1440"/>
        </w:trPr>
        <w:tc>
          <w:tcPr>
            <w:tcW w:w="12950" w:type="dxa"/>
            <w:shd w:val="clear" w:color="auto" w:fill="D9E2F3" w:themeFill="accent1" w:themeFillTint="33"/>
          </w:tcPr>
          <w:p w14:paraId="2C77E9A9" w14:textId="77777777" w:rsidR="001C3C21" w:rsidRPr="00E01BA8" w:rsidRDefault="001C3C21" w:rsidP="0075678E">
            <w:pPr>
              <w:rPr>
                <w:b/>
                <w:bCs/>
                <w:sz w:val="28"/>
                <w:szCs w:val="28"/>
              </w:rPr>
            </w:pPr>
          </w:p>
        </w:tc>
      </w:tr>
    </w:tbl>
    <w:p w14:paraId="27CF01FC" w14:textId="77777777" w:rsidR="001C3C21" w:rsidRDefault="001C3C21" w:rsidP="00915D71">
      <w:pPr>
        <w:spacing w:after="0"/>
        <w:rPr>
          <w:i/>
          <w:iCs/>
          <w:sz w:val="20"/>
          <w:szCs w:val="20"/>
        </w:rPr>
      </w:pPr>
    </w:p>
    <w:p w14:paraId="211AA096" w14:textId="77777777" w:rsidR="001C3C21" w:rsidRDefault="001C3C21" w:rsidP="00915D71">
      <w:pPr>
        <w:spacing w:after="0"/>
        <w:rPr>
          <w:i/>
          <w:iCs/>
          <w:sz w:val="20"/>
          <w:szCs w:val="20"/>
        </w:rPr>
      </w:pPr>
    </w:p>
    <w:p w14:paraId="624EDA71" w14:textId="7CB1A070" w:rsidR="001C3C21" w:rsidRPr="001C3C21" w:rsidRDefault="001C3C21" w:rsidP="001C3C21">
      <w:pPr>
        <w:spacing w:after="0"/>
        <w:rPr>
          <w:b/>
          <w:bCs/>
          <w:color w:val="2F5496" w:themeColor="accent1" w:themeShade="BF"/>
          <w:sz w:val="32"/>
          <w:szCs w:val="32"/>
        </w:rPr>
      </w:pPr>
      <w:r w:rsidRPr="001C3C21">
        <w:rPr>
          <w:b/>
          <w:bCs/>
          <w:color w:val="2F5496" w:themeColor="accent1" w:themeShade="BF"/>
          <w:sz w:val="32"/>
          <w:szCs w:val="32"/>
        </w:rPr>
        <w:lastRenderedPageBreak/>
        <w:t>Discussion Topic</w:t>
      </w:r>
      <w:r>
        <w:rPr>
          <w:b/>
          <w:bCs/>
          <w:color w:val="2F5496" w:themeColor="accent1" w:themeShade="BF"/>
          <w:sz w:val="32"/>
          <w:szCs w:val="32"/>
        </w:rPr>
        <w:t>s</w:t>
      </w:r>
    </w:p>
    <w:tbl>
      <w:tblPr>
        <w:tblStyle w:val="TableGrid"/>
        <w:tblW w:w="0" w:type="auto"/>
        <w:tblLook w:val="04A0" w:firstRow="1" w:lastRow="0" w:firstColumn="1" w:lastColumn="0" w:noHBand="0" w:noVBand="1"/>
      </w:tblPr>
      <w:tblGrid>
        <w:gridCol w:w="4675"/>
        <w:gridCol w:w="8275"/>
      </w:tblGrid>
      <w:tr w:rsidR="001C3C21" w14:paraId="54E44D49" w14:textId="77777777" w:rsidTr="00AC32BC">
        <w:trPr>
          <w:trHeight w:val="359"/>
        </w:trPr>
        <w:tc>
          <w:tcPr>
            <w:tcW w:w="4675" w:type="dxa"/>
          </w:tcPr>
          <w:p w14:paraId="37EE5109" w14:textId="77777777" w:rsidR="001C3C21" w:rsidRDefault="001C3C21" w:rsidP="0075678E">
            <w:r>
              <w:t>Question</w:t>
            </w:r>
          </w:p>
        </w:tc>
        <w:tc>
          <w:tcPr>
            <w:tcW w:w="8275" w:type="dxa"/>
          </w:tcPr>
          <w:p w14:paraId="4CA79AA3" w14:textId="78222A01" w:rsidR="001C3C21" w:rsidRDefault="001C3C21" w:rsidP="0075678E">
            <w:r>
              <w:t>Takeaway</w:t>
            </w:r>
            <w:r w:rsidR="00AC32BC">
              <w:t>s</w:t>
            </w:r>
          </w:p>
        </w:tc>
      </w:tr>
      <w:tr w:rsidR="001C3C21" w14:paraId="743BDF9E" w14:textId="77777777" w:rsidTr="00AC32BC">
        <w:trPr>
          <w:trHeight w:val="1646"/>
        </w:trPr>
        <w:tc>
          <w:tcPr>
            <w:tcW w:w="4675" w:type="dxa"/>
          </w:tcPr>
          <w:p w14:paraId="5575BCD7" w14:textId="77777777" w:rsidR="001C3C21" w:rsidRDefault="001C3C21" w:rsidP="0075678E"/>
        </w:tc>
        <w:tc>
          <w:tcPr>
            <w:tcW w:w="8275" w:type="dxa"/>
          </w:tcPr>
          <w:p w14:paraId="20DA5D59" w14:textId="77777777" w:rsidR="001C3C21" w:rsidRDefault="001C3C21" w:rsidP="0075678E"/>
        </w:tc>
      </w:tr>
      <w:tr w:rsidR="001C3C21" w14:paraId="00A38431" w14:textId="77777777" w:rsidTr="00AC32BC">
        <w:trPr>
          <w:trHeight w:val="1646"/>
        </w:trPr>
        <w:tc>
          <w:tcPr>
            <w:tcW w:w="4675" w:type="dxa"/>
          </w:tcPr>
          <w:p w14:paraId="37FEAAC2" w14:textId="77777777" w:rsidR="001C3C21" w:rsidRDefault="001C3C21" w:rsidP="0075678E"/>
        </w:tc>
        <w:tc>
          <w:tcPr>
            <w:tcW w:w="8275" w:type="dxa"/>
          </w:tcPr>
          <w:p w14:paraId="3FE99FC8" w14:textId="77777777" w:rsidR="001C3C21" w:rsidRDefault="001C3C21" w:rsidP="0075678E"/>
        </w:tc>
      </w:tr>
      <w:tr w:rsidR="001C3C21" w14:paraId="57FB0BBE" w14:textId="77777777" w:rsidTr="00AC32BC">
        <w:trPr>
          <w:trHeight w:val="1646"/>
        </w:trPr>
        <w:tc>
          <w:tcPr>
            <w:tcW w:w="4675" w:type="dxa"/>
          </w:tcPr>
          <w:p w14:paraId="1C12F8AF" w14:textId="77777777" w:rsidR="001C3C21" w:rsidRDefault="001C3C21" w:rsidP="0075678E"/>
        </w:tc>
        <w:tc>
          <w:tcPr>
            <w:tcW w:w="8275" w:type="dxa"/>
          </w:tcPr>
          <w:p w14:paraId="1EDB23D9" w14:textId="77777777" w:rsidR="001C3C21" w:rsidRDefault="001C3C21" w:rsidP="0075678E"/>
        </w:tc>
      </w:tr>
      <w:tr w:rsidR="001C3C21" w14:paraId="2EC61529" w14:textId="77777777" w:rsidTr="00AC32BC">
        <w:trPr>
          <w:trHeight w:val="1646"/>
        </w:trPr>
        <w:tc>
          <w:tcPr>
            <w:tcW w:w="4675" w:type="dxa"/>
          </w:tcPr>
          <w:p w14:paraId="54FE5A4A" w14:textId="77777777" w:rsidR="001C3C21" w:rsidRDefault="001C3C21" w:rsidP="0075678E"/>
        </w:tc>
        <w:tc>
          <w:tcPr>
            <w:tcW w:w="8275" w:type="dxa"/>
          </w:tcPr>
          <w:p w14:paraId="3CDABE5F" w14:textId="77777777" w:rsidR="001C3C21" w:rsidRDefault="001C3C21" w:rsidP="0075678E"/>
        </w:tc>
      </w:tr>
      <w:tr w:rsidR="001C3C21" w14:paraId="5FC205E4" w14:textId="77777777" w:rsidTr="00AC32BC">
        <w:trPr>
          <w:trHeight w:val="1646"/>
        </w:trPr>
        <w:tc>
          <w:tcPr>
            <w:tcW w:w="4675" w:type="dxa"/>
          </w:tcPr>
          <w:p w14:paraId="002686C9" w14:textId="77777777" w:rsidR="001C3C21" w:rsidRDefault="001C3C21" w:rsidP="0075678E"/>
        </w:tc>
        <w:tc>
          <w:tcPr>
            <w:tcW w:w="8275" w:type="dxa"/>
          </w:tcPr>
          <w:p w14:paraId="610D8C08" w14:textId="77777777" w:rsidR="001C3C21" w:rsidRDefault="001C3C21" w:rsidP="0075678E"/>
        </w:tc>
      </w:tr>
    </w:tbl>
    <w:p w14:paraId="70492EF1" w14:textId="77777777" w:rsidR="001C3C21" w:rsidRPr="00915D71" w:rsidRDefault="001C3C21" w:rsidP="00915D71">
      <w:pPr>
        <w:spacing w:after="0"/>
        <w:rPr>
          <w:i/>
          <w:iCs/>
          <w:sz w:val="20"/>
          <w:szCs w:val="20"/>
        </w:rPr>
      </w:pPr>
    </w:p>
    <w:sectPr w:rsidR="001C3C21" w:rsidRPr="00915D71" w:rsidSect="001F44C2">
      <w:headerReference w:type="default" r:id="rId10"/>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8FA669" w14:textId="77777777" w:rsidR="003211F4" w:rsidRDefault="003211F4" w:rsidP="00011906">
      <w:pPr>
        <w:spacing w:after="0" w:line="240" w:lineRule="auto"/>
      </w:pPr>
      <w:r>
        <w:separator/>
      </w:r>
    </w:p>
  </w:endnote>
  <w:endnote w:type="continuationSeparator" w:id="0">
    <w:p w14:paraId="01D6A592" w14:textId="77777777" w:rsidR="003211F4" w:rsidRDefault="003211F4" w:rsidP="00011906">
      <w:pPr>
        <w:spacing w:after="0" w:line="240" w:lineRule="auto"/>
      </w:pPr>
      <w:r>
        <w:continuationSeparator/>
      </w:r>
    </w:p>
  </w:endnote>
  <w:endnote w:type="continuationNotice" w:id="1">
    <w:p w14:paraId="1D45E787" w14:textId="77777777" w:rsidR="003211F4" w:rsidRDefault="003211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414464"/>
      <w:docPartObj>
        <w:docPartGallery w:val="Page Numbers (Bottom of Page)"/>
        <w:docPartUnique/>
      </w:docPartObj>
    </w:sdtPr>
    <w:sdtEndPr>
      <w:rPr>
        <w:noProof/>
      </w:rPr>
    </w:sdtEndPr>
    <w:sdtContent>
      <w:p w14:paraId="5D321ECA" w14:textId="7258C408" w:rsidR="0014247D" w:rsidRDefault="0014247D">
        <w:pPr>
          <w:pStyle w:val="Footer"/>
        </w:pPr>
        <w:r>
          <w:rPr>
            <w:noProof/>
          </w:rPr>
          <w:drawing>
            <wp:anchor distT="0" distB="0" distL="114300" distR="114300" simplePos="0" relativeHeight="251659264" behindDoc="0" locked="0" layoutInCell="1" allowOverlap="1" wp14:anchorId="3992356D" wp14:editId="5B93FDFF">
              <wp:simplePos x="0" y="0"/>
              <wp:positionH relativeFrom="rightMargin">
                <wp:posOffset>-85724</wp:posOffset>
              </wp:positionH>
              <wp:positionV relativeFrom="paragraph">
                <wp:posOffset>-78445</wp:posOffset>
              </wp:positionV>
              <wp:extent cx="712470" cy="715297"/>
              <wp:effectExtent l="0" t="0" r="0" b="8890"/>
              <wp:wrapNone/>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4297" cy="717132"/>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5A50192" w14:textId="710BF23B" w:rsidR="00011906" w:rsidRDefault="00011906" w:rsidP="0014247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DDCFA" w14:textId="77777777" w:rsidR="003211F4" w:rsidRDefault="003211F4" w:rsidP="00011906">
      <w:pPr>
        <w:spacing w:after="0" w:line="240" w:lineRule="auto"/>
      </w:pPr>
      <w:r>
        <w:separator/>
      </w:r>
    </w:p>
  </w:footnote>
  <w:footnote w:type="continuationSeparator" w:id="0">
    <w:p w14:paraId="0E554022" w14:textId="77777777" w:rsidR="003211F4" w:rsidRDefault="003211F4" w:rsidP="00011906">
      <w:pPr>
        <w:spacing w:after="0" w:line="240" w:lineRule="auto"/>
      </w:pPr>
      <w:r>
        <w:continuationSeparator/>
      </w:r>
    </w:p>
  </w:footnote>
  <w:footnote w:type="continuationNotice" w:id="1">
    <w:p w14:paraId="05F1B5D2" w14:textId="77777777" w:rsidR="003211F4" w:rsidRDefault="003211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A1C31" w14:textId="0BB67EB8" w:rsidR="00011906" w:rsidRPr="0014247D" w:rsidRDefault="001C3C21" w:rsidP="00F6372E">
    <w:pPr>
      <w:pStyle w:val="Header"/>
      <w:jc w:val="center"/>
      <w:rPr>
        <w:b/>
        <w:bCs/>
        <w:color w:val="2F5496" w:themeColor="accent1" w:themeShade="BF"/>
        <w:sz w:val="44"/>
        <w:szCs w:val="44"/>
      </w:rPr>
    </w:pPr>
    <w:r>
      <w:rPr>
        <w:b/>
        <w:bCs/>
        <w:color w:val="2F5496" w:themeColor="accent1" w:themeShade="BF"/>
        <w:sz w:val="44"/>
        <w:szCs w:val="44"/>
      </w:rPr>
      <w:t>Gemba Walk Instructions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46B"/>
    <w:multiLevelType w:val="hybridMultilevel"/>
    <w:tmpl w:val="E926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C2C77"/>
    <w:multiLevelType w:val="hybridMultilevel"/>
    <w:tmpl w:val="CA72FED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52064F"/>
    <w:multiLevelType w:val="hybridMultilevel"/>
    <w:tmpl w:val="83721F52"/>
    <w:lvl w:ilvl="0" w:tplc="C520FF2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9C723A"/>
    <w:multiLevelType w:val="hybridMultilevel"/>
    <w:tmpl w:val="BF48A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3F6CC8"/>
    <w:multiLevelType w:val="hybridMultilevel"/>
    <w:tmpl w:val="5666FF80"/>
    <w:lvl w:ilvl="0" w:tplc="A912A13E">
      <w:numFmt w:val="bullet"/>
      <w:lvlText w:val=""/>
      <w:lvlJc w:val="left"/>
      <w:pPr>
        <w:ind w:left="720" w:hanging="360"/>
      </w:pPr>
      <w:rPr>
        <w:rFonts w:ascii="Symbol" w:eastAsiaTheme="minorHAnsi" w:hAnsi="Symbol" w:cstheme="minorBidi" w:hint="default"/>
        <w:i/>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A213A"/>
    <w:multiLevelType w:val="hybridMultilevel"/>
    <w:tmpl w:val="96ACD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C247776"/>
    <w:multiLevelType w:val="hybridMultilevel"/>
    <w:tmpl w:val="2D86E358"/>
    <w:lvl w:ilvl="0" w:tplc="8E76F12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3D4D15"/>
    <w:multiLevelType w:val="hybridMultilevel"/>
    <w:tmpl w:val="A0103538"/>
    <w:lvl w:ilvl="0" w:tplc="F446AC7C">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160226"/>
    <w:multiLevelType w:val="hybridMultilevel"/>
    <w:tmpl w:val="34B0D5C6"/>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 w15:restartNumberingAfterBreak="0">
    <w:nsid w:val="5DF37E9D"/>
    <w:multiLevelType w:val="hybridMultilevel"/>
    <w:tmpl w:val="275C771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6341ED"/>
    <w:multiLevelType w:val="hybridMultilevel"/>
    <w:tmpl w:val="CC66F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6863556">
    <w:abstractNumId w:val="2"/>
  </w:num>
  <w:num w:numId="2" w16cid:durableId="1619605813">
    <w:abstractNumId w:val="4"/>
  </w:num>
  <w:num w:numId="3" w16cid:durableId="1263995295">
    <w:abstractNumId w:val="6"/>
  </w:num>
  <w:num w:numId="4" w16cid:durableId="599412216">
    <w:abstractNumId w:val="9"/>
  </w:num>
  <w:num w:numId="5" w16cid:durableId="1470781203">
    <w:abstractNumId w:val="7"/>
  </w:num>
  <w:num w:numId="6" w16cid:durableId="734742859">
    <w:abstractNumId w:val="0"/>
  </w:num>
  <w:num w:numId="7" w16cid:durableId="1870989654">
    <w:abstractNumId w:val="8"/>
  </w:num>
  <w:num w:numId="8" w16cid:durableId="1855799662">
    <w:abstractNumId w:val="10"/>
  </w:num>
  <w:num w:numId="9" w16cid:durableId="1454593410">
    <w:abstractNumId w:val="3"/>
  </w:num>
  <w:num w:numId="10" w16cid:durableId="19940841">
    <w:abstractNumId w:val="5"/>
  </w:num>
  <w:num w:numId="11" w16cid:durableId="12459902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906"/>
    <w:rsid w:val="000016CB"/>
    <w:rsid w:val="00002968"/>
    <w:rsid w:val="00011906"/>
    <w:rsid w:val="00025A45"/>
    <w:rsid w:val="000745D6"/>
    <w:rsid w:val="00081C8A"/>
    <w:rsid w:val="000D27F2"/>
    <w:rsid w:val="000D4243"/>
    <w:rsid w:val="000F1981"/>
    <w:rsid w:val="000F4004"/>
    <w:rsid w:val="000F6458"/>
    <w:rsid w:val="0010113C"/>
    <w:rsid w:val="00102915"/>
    <w:rsid w:val="0010610A"/>
    <w:rsid w:val="00106DCE"/>
    <w:rsid w:val="001100E4"/>
    <w:rsid w:val="00117110"/>
    <w:rsid w:val="001325CF"/>
    <w:rsid w:val="0014184B"/>
    <w:rsid w:val="0014247D"/>
    <w:rsid w:val="001622B1"/>
    <w:rsid w:val="00162420"/>
    <w:rsid w:val="00175D37"/>
    <w:rsid w:val="00185143"/>
    <w:rsid w:val="00193477"/>
    <w:rsid w:val="00196C2F"/>
    <w:rsid w:val="001C3C21"/>
    <w:rsid w:val="001F2EDA"/>
    <w:rsid w:val="001F44C2"/>
    <w:rsid w:val="00231C11"/>
    <w:rsid w:val="00246755"/>
    <w:rsid w:val="00265455"/>
    <w:rsid w:val="0026578E"/>
    <w:rsid w:val="002673C0"/>
    <w:rsid w:val="00280959"/>
    <w:rsid w:val="00297E50"/>
    <w:rsid w:val="002A492F"/>
    <w:rsid w:val="002A7117"/>
    <w:rsid w:val="002B04D7"/>
    <w:rsid w:val="002B30AE"/>
    <w:rsid w:val="002B3CA5"/>
    <w:rsid w:val="002C254D"/>
    <w:rsid w:val="002C703F"/>
    <w:rsid w:val="002D57E1"/>
    <w:rsid w:val="002F2B2B"/>
    <w:rsid w:val="003010C7"/>
    <w:rsid w:val="00310136"/>
    <w:rsid w:val="00315FF0"/>
    <w:rsid w:val="003211F4"/>
    <w:rsid w:val="00323097"/>
    <w:rsid w:val="00344C82"/>
    <w:rsid w:val="00345C8F"/>
    <w:rsid w:val="00365F71"/>
    <w:rsid w:val="0037596D"/>
    <w:rsid w:val="00382719"/>
    <w:rsid w:val="00383BED"/>
    <w:rsid w:val="003862C9"/>
    <w:rsid w:val="00386C46"/>
    <w:rsid w:val="0039473C"/>
    <w:rsid w:val="003C6B24"/>
    <w:rsid w:val="003E5128"/>
    <w:rsid w:val="00421277"/>
    <w:rsid w:val="00422B85"/>
    <w:rsid w:val="00430A42"/>
    <w:rsid w:val="00445C70"/>
    <w:rsid w:val="00463D16"/>
    <w:rsid w:val="0048455B"/>
    <w:rsid w:val="00486259"/>
    <w:rsid w:val="00490E8A"/>
    <w:rsid w:val="00491AE3"/>
    <w:rsid w:val="004A29B9"/>
    <w:rsid w:val="004B45E0"/>
    <w:rsid w:val="004C2AB4"/>
    <w:rsid w:val="004D0738"/>
    <w:rsid w:val="004D377F"/>
    <w:rsid w:val="004F772D"/>
    <w:rsid w:val="00551CF1"/>
    <w:rsid w:val="0055297E"/>
    <w:rsid w:val="0055302C"/>
    <w:rsid w:val="00556CB3"/>
    <w:rsid w:val="00564AB4"/>
    <w:rsid w:val="00570871"/>
    <w:rsid w:val="005834E5"/>
    <w:rsid w:val="005909AF"/>
    <w:rsid w:val="005B78C0"/>
    <w:rsid w:val="005D53E0"/>
    <w:rsid w:val="005E5724"/>
    <w:rsid w:val="00601627"/>
    <w:rsid w:val="00604464"/>
    <w:rsid w:val="0061283C"/>
    <w:rsid w:val="00625FA3"/>
    <w:rsid w:val="006378E1"/>
    <w:rsid w:val="0064365B"/>
    <w:rsid w:val="00656C14"/>
    <w:rsid w:val="0067095E"/>
    <w:rsid w:val="006820BD"/>
    <w:rsid w:val="0069607D"/>
    <w:rsid w:val="006A0E38"/>
    <w:rsid w:val="006B0C1B"/>
    <w:rsid w:val="006C1960"/>
    <w:rsid w:val="006C19A6"/>
    <w:rsid w:val="006C4D58"/>
    <w:rsid w:val="006D2F15"/>
    <w:rsid w:val="006D437A"/>
    <w:rsid w:val="006F2D45"/>
    <w:rsid w:val="006F5A28"/>
    <w:rsid w:val="007019B7"/>
    <w:rsid w:val="00701B2C"/>
    <w:rsid w:val="00720F99"/>
    <w:rsid w:val="00721963"/>
    <w:rsid w:val="0074494F"/>
    <w:rsid w:val="00763FE8"/>
    <w:rsid w:val="0076620F"/>
    <w:rsid w:val="0077362B"/>
    <w:rsid w:val="00790EBD"/>
    <w:rsid w:val="00791543"/>
    <w:rsid w:val="007E49D9"/>
    <w:rsid w:val="007E5A10"/>
    <w:rsid w:val="007E739A"/>
    <w:rsid w:val="007F3641"/>
    <w:rsid w:val="007F5CA4"/>
    <w:rsid w:val="008312A7"/>
    <w:rsid w:val="00844324"/>
    <w:rsid w:val="008462E2"/>
    <w:rsid w:val="00846457"/>
    <w:rsid w:val="00852AF3"/>
    <w:rsid w:val="0085429E"/>
    <w:rsid w:val="00882B9E"/>
    <w:rsid w:val="0089004F"/>
    <w:rsid w:val="008B76AC"/>
    <w:rsid w:val="009040FB"/>
    <w:rsid w:val="00905F03"/>
    <w:rsid w:val="00910ABB"/>
    <w:rsid w:val="00912699"/>
    <w:rsid w:val="00915D71"/>
    <w:rsid w:val="00923802"/>
    <w:rsid w:val="00927576"/>
    <w:rsid w:val="00937FC8"/>
    <w:rsid w:val="0095753A"/>
    <w:rsid w:val="00981FDE"/>
    <w:rsid w:val="00991D33"/>
    <w:rsid w:val="009B7FC7"/>
    <w:rsid w:val="009E1A60"/>
    <w:rsid w:val="009E3E24"/>
    <w:rsid w:val="009F2363"/>
    <w:rsid w:val="009F2442"/>
    <w:rsid w:val="00A066BD"/>
    <w:rsid w:val="00A2737B"/>
    <w:rsid w:val="00A32C99"/>
    <w:rsid w:val="00A51CC7"/>
    <w:rsid w:val="00A654FC"/>
    <w:rsid w:val="00A921AD"/>
    <w:rsid w:val="00A9529A"/>
    <w:rsid w:val="00A957B8"/>
    <w:rsid w:val="00AC32BC"/>
    <w:rsid w:val="00B07357"/>
    <w:rsid w:val="00B1004A"/>
    <w:rsid w:val="00B34937"/>
    <w:rsid w:val="00B61840"/>
    <w:rsid w:val="00B70E11"/>
    <w:rsid w:val="00B76429"/>
    <w:rsid w:val="00B80DF3"/>
    <w:rsid w:val="00B874A6"/>
    <w:rsid w:val="00BB5597"/>
    <w:rsid w:val="00BB62D3"/>
    <w:rsid w:val="00BB6E06"/>
    <w:rsid w:val="00BC5542"/>
    <w:rsid w:val="00BE00F3"/>
    <w:rsid w:val="00BF6E4B"/>
    <w:rsid w:val="00C057F8"/>
    <w:rsid w:val="00C232F1"/>
    <w:rsid w:val="00C52EEB"/>
    <w:rsid w:val="00C80694"/>
    <w:rsid w:val="00C8623A"/>
    <w:rsid w:val="00CC7586"/>
    <w:rsid w:val="00CD3F73"/>
    <w:rsid w:val="00CE697A"/>
    <w:rsid w:val="00CF6138"/>
    <w:rsid w:val="00D15179"/>
    <w:rsid w:val="00D2542F"/>
    <w:rsid w:val="00D3182C"/>
    <w:rsid w:val="00D329A3"/>
    <w:rsid w:val="00D32D51"/>
    <w:rsid w:val="00D85A10"/>
    <w:rsid w:val="00DA1765"/>
    <w:rsid w:val="00DA2E9A"/>
    <w:rsid w:val="00DC40B0"/>
    <w:rsid w:val="00DC4B36"/>
    <w:rsid w:val="00DE6A53"/>
    <w:rsid w:val="00DF09BF"/>
    <w:rsid w:val="00E17313"/>
    <w:rsid w:val="00E57DB4"/>
    <w:rsid w:val="00E642B0"/>
    <w:rsid w:val="00E754DD"/>
    <w:rsid w:val="00E7604E"/>
    <w:rsid w:val="00EE2956"/>
    <w:rsid w:val="00F018E4"/>
    <w:rsid w:val="00F23C5B"/>
    <w:rsid w:val="00F30778"/>
    <w:rsid w:val="00F33B34"/>
    <w:rsid w:val="00F6372E"/>
    <w:rsid w:val="00F66DEA"/>
    <w:rsid w:val="00F71A40"/>
    <w:rsid w:val="00F73EAD"/>
    <w:rsid w:val="00F81A42"/>
    <w:rsid w:val="00F82678"/>
    <w:rsid w:val="00F832FC"/>
    <w:rsid w:val="00F837A0"/>
    <w:rsid w:val="00F86233"/>
    <w:rsid w:val="00F968DF"/>
    <w:rsid w:val="00FA7A4A"/>
    <w:rsid w:val="00FD4E36"/>
    <w:rsid w:val="1589EA04"/>
    <w:rsid w:val="40BD0E95"/>
    <w:rsid w:val="50C15AE3"/>
    <w:rsid w:val="58065F32"/>
    <w:rsid w:val="6C12B603"/>
    <w:rsid w:val="7CA7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C1951"/>
  <w15:chartTrackingRefBased/>
  <w15:docId w15:val="{AE73EC45-99C7-4C41-89F4-9B3B7432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1906"/>
  </w:style>
  <w:style w:type="paragraph" w:styleId="Footer">
    <w:name w:val="footer"/>
    <w:basedOn w:val="Normal"/>
    <w:link w:val="FooterChar"/>
    <w:uiPriority w:val="99"/>
    <w:unhideWhenUsed/>
    <w:rsid w:val="0001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1906"/>
  </w:style>
  <w:style w:type="table" w:styleId="GridTable2-Accent6">
    <w:name w:val="Grid Table 2 Accent 6"/>
    <w:basedOn w:val="TableNormal"/>
    <w:uiPriority w:val="47"/>
    <w:rsid w:val="00011906"/>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Accent6">
    <w:name w:val="Grid Table 3 Accent 6"/>
    <w:basedOn w:val="TableNormal"/>
    <w:uiPriority w:val="48"/>
    <w:rsid w:val="00011906"/>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5Dark-Accent6">
    <w:name w:val="Grid Table 5 Dark Accent 6"/>
    <w:basedOn w:val="TableNormal"/>
    <w:uiPriority w:val="50"/>
    <w:rsid w:val="0001190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4-Accent1">
    <w:name w:val="Grid Table 4 Accent 1"/>
    <w:basedOn w:val="TableNormal"/>
    <w:uiPriority w:val="49"/>
    <w:rsid w:val="0091269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
    <w:name w:val="Table Grid"/>
    <w:basedOn w:val="TableNormal"/>
    <w:uiPriority w:val="39"/>
    <w:rsid w:val="0026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5D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14346">
      <w:bodyDiv w:val="1"/>
      <w:marLeft w:val="0"/>
      <w:marRight w:val="0"/>
      <w:marTop w:val="0"/>
      <w:marBottom w:val="0"/>
      <w:divBdr>
        <w:top w:val="none" w:sz="0" w:space="0" w:color="auto"/>
        <w:left w:val="none" w:sz="0" w:space="0" w:color="auto"/>
        <w:bottom w:val="none" w:sz="0" w:space="0" w:color="auto"/>
        <w:right w:val="none" w:sz="0" w:space="0" w:color="auto"/>
      </w:divBdr>
    </w:div>
    <w:div w:id="727191426">
      <w:bodyDiv w:val="1"/>
      <w:marLeft w:val="0"/>
      <w:marRight w:val="0"/>
      <w:marTop w:val="0"/>
      <w:marBottom w:val="0"/>
      <w:divBdr>
        <w:top w:val="none" w:sz="0" w:space="0" w:color="auto"/>
        <w:left w:val="none" w:sz="0" w:space="0" w:color="auto"/>
        <w:bottom w:val="none" w:sz="0" w:space="0" w:color="auto"/>
        <w:right w:val="none" w:sz="0" w:space="0" w:color="auto"/>
      </w:divBdr>
    </w:div>
    <w:div w:id="1403260591">
      <w:bodyDiv w:val="1"/>
      <w:marLeft w:val="0"/>
      <w:marRight w:val="0"/>
      <w:marTop w:val="0"/>
      <w:marBottom w:val="0"/>
      <w:divBdr>
        <w:top w:val="none" w:sz="0" w:space="0" w:color="auto"/>
        <w:left w:val="none" w:sz="0" w:space="0" w:color="auto"/>
        <w:bottom w:val="none" w:sz="0" w:space="0" w:color="auto"/>
        <w:right w:val="none" w:sz="0" w:space="0" w:color="auto"/>
      </w:divBdr>
    </w:div>
    <w:div w:id="162327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b670dcc-8a8a-4017-b249-9da8c5cfed3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0EF2DBD95F484BB4135A1394C31CD4" ma:contentTypeVersion="10" ma:contentTypeDescription="Create a new document." ma:contentTypeScope="" ma:versionID="98f075e2db05bf699cc22a7fb0c76c92">
  <xsd:schema xmlns:xsd="http://www.w3.org/2001/XMLSchema" xmlns:xs="http://www.w3.org/2001/XMLSchema" xmlns:p="http://schemas.microsoft.com/office/2006/metadata/properties" xmlns:ns2="fb670dcc-8a8a-4017-b249-9da8c5cfed3f" targetNamespace="http://schemas.microsoft.com/office/2006/metadata/properties" ma:root="true" ma:fieldsID="4248378335a405f5ea97b15375e312d7" ns2:_="">
    <xsd:import namespace="fb670dcc-8a8a-4017-b249-9da8c5cfed3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70dcc-8a8a-4017-b249-9da8c5cfe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1e61217-37f3-4b58-8c2d-239b51c5d0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B008B7-1631-49EA-8AEC-F467C06F7427}">
  <ds:schemaRefs>
    <ds:schemaRef ds:uri="http://schemas.microsoft.com/office/2006/metadata/properties"/>
    <ds:schemaRef ds:uri="http://schemas.microsoft.com/office/infopath/2007/PartnerControls"/>
    <ds:schemaRef ds:uri="fb670dcc-8a8a-4017-b249-9da8c5cfed3f"/>
  </ds:schemaRefs>
</ds:datastoreItem>
</file>

<file path=customXml/itemProps2.xml><?xml version="1.0" encoding="utf-8"?>
<ds:datastoreItem xmlns:ds="http://schemas.openxmlformats.org/officeDocument/2006/customXml" ds:itemID="{B980B5E0-A9DA-4113-9B52-9723595A8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70dcc-8a8a-4017-b249-9da8c5cfe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2B31C-96AB-4E66-9FE2-2E61273A24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Robinson, Jeremy</dc:creator>
  <cp:keywords/>
  <dc:description/>
  <cp:lastModifiedBy>Robinson, Jeremy</cp:lastModifiedBy>
  <cp:revision>4</cp:revision>
  <cp:lastPrinted>2024-05-13T12:42:00Z</cp:lastPrinted>
  <dcterms:created xsi:type="dcterms:W3CDTF">2026-01-26T17:51:00Z</dcterms:created>
  <dcterms:modified xsi:type="dcterms:W3CDTF">2026-01-26T18:58:00Z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0x0101004C0EF2DBD95F484BB4135A1394C31CD4</vt:lpwstr>
  </property>
  <property fmtid="{D5CDD505-2E9C-101B-9397-08002B2CF9AE}" pid="3" name="MediaServiceImageTags">
    <vt:lpwstr/>
  </property>
</Properties>
</file>